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479" w:rsidRPr="00033479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28"/>
          <w:szCs w:val="28"/>
        </w:rPr>
      </w:pPr>
    </w:p>
    <w:p w:rsidR="00BE5B25" w:rsidRPr="00BE5B25" w:rsidRDefault="00BE5B25" w:rsidP="00BE5B25">
      <w:pPr>
        <w:jc w:val="center"/>
        <w:rPr>
          <w:rFonts w:ascii="Segoe UI" w:hAnsi="Segoe UI" w:cs="Segoe UI"/>
          <w:b/>
          <w:sz w:val="28"/>
          <w:szCs w:val="28"/>
        </w:rPr>
      </w:pPr>
      <w:r w:rsidRPr="00BE5B25">
        <w:rPr>
          <w:rFonts w:ascii="Segoe UI" w:hAnsi="Segoe UI" w:cs="Segoe UI"/>
          <w:b/>
          <w:sz w:val="28"/>
          <w:szCs w:val="28"/>
        </w:rPr>
        <w:t xml:space="preserve">Кадастровая палата по Новосибирской области подвела итоги выдачи сведений из ЕГРН за полгода </w:t>
      </w:r>
    </w:p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>За полгода жители Новосибирской области получили более 1,2 млн выписок из Единого государственного реестра недвижимости (ЕГРН).</w:t>
      </w:r>
      <w:r w:rsidRPr="00CB1B6C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r w:rsidRPr="00CB1B6C">
        <w:rPr>
          <w:rFonts w:ascii="Segoe UI" w:hAnsi="Segoe UI" w:cs="Segoe UI"/>
          <w:color w:val="000000"/>
          <w:sz w:val="28"/>
          <w:szCs w:val="28"/>
        </w:rPr>
        <w:t xml:space="preserve">Среди жителей региона предпочтительным является электронный способ получения сведений: более 95% выписок от общего объёма выписок, выданных в регионе с января по июнь 2022 года. </w:t>
      </w:r>
      <w:r w:rsidRPr="00CB1B6C">
        <w:rPr>
          <w:rFonts w:ascii="Segoe UI" w:hAnsi="Segoe UI" w:cs="Segoe UI"/>
          <w:b/>
          <w:bCs/>
          <w:color w:val="000000"/>
          <w:sz w:val="28"/>
          <w:szCs w:val="28"/>
        </w:rPr>
        <w:t> </w:t>
      </w:r>
    </w:p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>Наиболее популярными среди новосибирцев являются выписки об основных характеристиках и зарегистрированных правах на объект недвижимости, об объекте недвижимости, о правах отдельного лица на имевшиеся (имеющиеся) у него объекты недвижимости. Также жители региона часто запрашивали выписки о переходе прав, о зарегистрированных договорах участия в долевом строительстве, о кадастровой стоимости. К слову, выписка о кадастровой стоимости предоставляется бесплатно.</w:t>
      </w:r>
    </w:p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>Получить выписку из ЕГРН в бумажном виде можно в офисах</w:t>
      </w:r>
      <w:hyperlink r:id="rId8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МФЦ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>.  Электронный документ можно запросить на официальном сайте</w:t>
      </w:r>
      <w:hyperlink r:id="rId9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Росреестра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>, посредством</w:t>
      </w:r>
      <w:hyperlink r:id="rId10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онлайн-сервиса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Федеральной кадастровой палаты и на</w:t>
      </w:r>
      <w:hyperlink r:id="rId11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портале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Госуслуг.</w:t>
      </w:r>
    </w:p>
    <w:p w:rsidR="00BE5B25" w:rsidRPr="00CB1B6C" w:rsidRDefault="00BE5B25" w:rsidP="00BE5B25">
      <w:pPr>
        <w:spacing w:after="0"/>
        <w:ind w:firstLine="697"/>
        <w:jc w:val="both"/>
        <w:rPr>
          <w:rFonts w:ascii="Segoe UI" w:hAnsi="Segoe UI" w:cs="Segoe UI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t>Сведения ЕГРН предоставляются в срок не более трёх рабочих дней со дня получения запроса о предоставлении сведений. В случае подачи запроса через МФЦ срок предоставления сведений увеличивается на два дня. В режиме онлайн выписку можно получить в течение нескольких минут. Стоимость выписки</w:t>
      </w:r>
      <w:hyperlink r:id="rId12" w:history="1">
        <w:r w:rsidRPr="00BE5B25">
          <w:rPr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варьируется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в зависимости от вида предоставляемых сведений, формы документа и типа заявителя.</w:t>
      </w:r>
    </w:p>
    <w:p w:rsidR="00BE5B25" w:rsidRPr="00BE5B25" w:rsidRDefault="00BE5B25" w:rsidP="00BE5B25">
      <w:pPr>
        <w:ind w:firstLine="700"/>
        <w:jc w:val="both"/>
        <w:rPr>
          <w:rFonts w:ascii="Segoe UI" w:hAnsi="Segoe UI" w:cs="Segoe UI"/>
          <w:color w:val="000000"/>
          <w:sz w:val="28"/>
          <w:szCs w:val="28"/>
        </w:rPr>
      </w:pPr>
      <w:r w:rsidRPr="00CB1B6C">
        <w:rPr>
          <w:rFonts w:ascii="Segoe UI" w:hAnsi="Segoe UI" w:cs="Segoe UI"/>
          <w:color w:val="000000"/>
          <w:sz w:val="28"/>
          <w:szCs w:val="28"/>
        </w:rPr>
        <w:lastRenderedPageBreak/>
        <w:t xml:space="preserve">Напомним, с 29 июня 2022 года государственная регистрация сделок, ограничений прав и обременений объекта недвижимости, в том числе ипотеки, </w:t>
      </w:r>
      <w:hyperlink r:id="rId13" w:history="1">
        <w:r w:rsidRPr="00BE5B25">
          <w:rPr>
            <w:rFonts w:ascii="Segoe UI" w:hAnsi="Segoe UI" w:cs="Segoe UI"/>
            <w:color w:val="0563C1"/>
            <w:sz w:val="28"/>
            <w:szCs w:val="28"/>
            <w:u w:val="single"/>
          </w:rPr>
          <w:t>удостоверяется</w:t>
        </w:r>
      </w:hyperlink>
      <w:r w:rsidRPr="00CB1B6C">
        <w:rPr>
          <w:rFonts w:ascii="Segoe UI" w:hAnsi="Segoe UI" w:cs="Segoe UI"/>
          <w:color w:val="000000"/>
          <w:sz w:val="28"/>
          <w:szCs w:val="28"/>
        </w:rPr>
        <w:t xml:space="preserve"> выпиской из ЕГРН без проставления специального штампа на документе, выражающем содержание сделки.</w:t>
      </w:r>
    </w:p>
    <w:p w:rsidR="00A417DB" w:rsidRPr="00BE5B25" w:rsidRDefault="00A417DB" w:rsidP="00BE5B25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F27ED" w:rsidRDefault="00B91B9B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F767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B91B9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4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B91B9B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5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6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7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B91B9B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8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B91B9B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9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747FDB">
      <w:headerReference w:type="even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B9B" w:rsidRDefault="00B91B9B" w:rsidP="00747FDB">
      <w:pPr>
        <w:spacing w:after="0" w:line="240" w:lineRule="auto"/>
      </w:pPr>
      <w:r>
        <w:separator/>
      </w:r>
    </w:p>
  </w:endnote>
  <w:endnote w:type="continuationSeparator" w:id="0">
    <w:p w:rsidR="00B91B9B" w:rsidRDefault="00B91B9B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B9B" w:rsidRDefault="00B91B9B" w:rsidP="00747FDB">
      <w:pPr>
        <w:spacing w:after="0" w:line="240" w:lineRule="auto"/>
      </w:pPr>
      <w:r>
        <w:separator/>
      </w:r>
    </w:p>
  </w:footnote>
  <w:footnote w:type="continuationSeparator" w:id="0">
    <w:p w:rsidR="00B91B9B" w:rsidRDefault="00B91B9B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A0CFA"/>
    <w:rsid w:val="006F1713"/>
    <w:rsid w:val="007076C4"/>
    <w:rsid w:val="00742794"/>
    <w:rsid w:val="00747FDB"/>
    <w:rsid w:val="007739AC"/>
    <w:rsid w:val="0083407C"/>
    <w:rsid w:val="00836E3C"/>
    <w:rsid w:val="008B773A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43D48"/>
    <w:rsid w:val="00B76C9B"/>
    <w:rsid w:val="00B807E1"/>
    <w:rsid w:val="00B91B9B"/>
    <w:rsid w:val="00BB6423"/>
    <w:rsid w:val="00BE5B25"/>
    <w:rsid w:val="00BF5FF5"/>
    <w:rsid w:val="00C332B8"/>
    <w:rsid w:val="00C47D80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CA93E-4A50-4851-8FF5-4A27B8D1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13" Type="http://schemas.openxmlformats.org/officeDocument/2006/relationships/hyperlink" Target="https://rosreestr.gov.ru/press/archive/rosreestr-informiruet-ob-izmeneniyakh-v-vypiskakh-iz-egrn/" TargetMode="External"/><Relationship Id="rId18" Type="http://schemas.openxmlformats.org/officeDocument/2006/relationships/hyperlink" Target="https://zen.yandex.ru/id/604850742889e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mfc-nso.ru/services/predostavlenie-svedeniy-soderzhashchihsya-v-edinom-gosudarstvennom-reestre-nedvizhimosti" TargetMode="External"/><Relationship Id="rId17" Type="http://schemas.openxmlformats.org/officeDocument/2006/relationships/hyperlink" Target="https://vk.com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reestr.gov.ru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54_upr@rosreestr.ru" TargetMode="External"/><Relationship Id="rId10" Type="http://schemas.openxmlformats.org/officeDocument/2006/relationships/hyperlink" Target="https://kadastr.ru/magazine/news/kadastrovaya-palata-po-novosibirskoy-oblasti-poyasnila-chem-razlichayutsya-osnovnye-vidy-vypisok-iz-/spv.kadastr.ru" TargetMode="External"/><Relationship Id="rId19" Type="http://schemas.openxmlformats.org/officeDocument/2006/relationships/hyperlink" Target="https://t.me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mailto:oko@54upr.rosreest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3</cp:revision>
  <cp:lastPrinted>2022-01-19T07:30:00Z</cp:lastPrinted>
  <dcterms:created xsi:type="dcterms:W3CDTF">2022-07-28T07:41:00Z</dcterms:created>
  <dcterms:modified xsi:type="dcterms:W3CDTF">2022-07-28T07:41:00Z</dcterms:modified>
</cp:coreProperties>
</file>